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C8CC" w14:textId="2429C741" w:rsidR="00C976C2" w:rsidRDefault="00680DB2" w:rsidP="00C976C2">
      <w:pPr>
        <w:pStyle w:val="NormaleWeb"/>
        <w:rPr>
          <w:rFonts w:ascii="Calibri,Bold" w:hAnsi="Calibri,Bold"/>
          <w:sz w:val="22"/>
          <w:szCs w:val="22"/>
        </w:rPr>
      </w:pPr>
      <w:r>
        <w:rPr>
          <w:rFonts w:ascii="Garamond" w:hAnsi="Garamond"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315E148" wp14:editId="14D91F31">
            <wp:simplePos x="0" y="0"/>
            <wp:positionH relativeFrom="column">
              <wp:posOffset>2729796</wp:posOffset>
            </wp:positionH>
            <wp:positionV relativeFrom="paragraph">
              <wp:posOffset>227094</wp:posOffset>
            </wp:positionV>
            <wp:extent cx="419100" cy="466725"/>
            <wp:effectExtent l="0" t="0" r="0" b="3175"/>
            <wp:wrapSquare wrapText="bothSides"/>
            <wp:docPr id="1" name="Immagine 1" descr="Logo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pubbli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,Bold" w:hAnsi="Calibri,Bold"/>
          <w:sz w:val="22"/>
          <w:szCs w:val="22"/>
        </w:rPr>
        <w:t xml:space="preserve">                                                                                       </w:t>
      </w:r>
    </w:p>
    <w:p w14:paraId="1A2D1C2E" w14:textId="77777777" w:rsidR="00680DB2" w:rsidRDefault="00680DB2" w:rsidP="00C53B9B">
      <w:pPr>
        <w:pStyle w:val="NormaleWeb"/>
        <w:jc w:val="both"/>
        <w:rPr>
          <w:rFonts w:ascii="Calibri,Bold" w:hAnsi="Calibri,Bold"/>
          <w:b/>
          <w:bCs/>
        </w:rPr>
      </w:pPr>
    </w:p>
    <w:p w14:paraId="1EDFBA47" w14:textId="77777777" w:rsidR="00680DB2" w:rsidRPr="00B15B8B" w:rsidRDefault="00680DB2" w:rsidP="00680DB2">
      <w:pPr>
        <w:pStyle w:val="Intestazione"/>
        <w:spacing w:line="240" w:lineRule="auto"/>
        <w:jc w:val="center"/>
        <w:rPr>
          <w:rFonts w:ascii="English111 Adagio BT" w:hAnsi="English111 Adagio BT" w:cstheme="minorHAnsi"/>
          <w:noProof/>
          <w:sz w:val="44"/>
          <w:szCs w:val="44"/>
        </w:rPr>
      </w:pPr>
      <w:r w:rsidRPr="00B15B8B">
        <w:rPr>
          <w:rFonts w:ascii="English111 Adagio BT" w:hAnsi="English111 Adagio BT" w:cstheme="minorHAnsi"/>
          <w:noProof/>
          <w:sz w:val="44"/>
          <w:szCs w:val="44"/>
        </w:rPr>
        <w:t>Ministero dell’</w:t>
      </w:r>
      <w:r>
        <w:rPr>
          <w:rFonts w:ascii="English111 Adagio BT" w:hAnsi="English111 Adagio BT" w:cstheme="minorHAnsi"/>
          <w:noProof/>
          <w:sz w:val="44"/>
          <w:szCs w:val="44"/>
        </w:rPr>
        <w:t>i</w:t>
      </w:r>
      <w:r w:rsidRPr="00B15B8B">
        <w:rPr>
          <w:rFonts w:ascii="English111 Adagio BT" w:hAnsi="English111 Adagio BT" w:cstheme="minorHAnsi"/>
          <w:noProof/>
          <w:sz w:val="44"/>
          <w:szCs w:val="44"/>
        </w:rPr>
        <w:t>struzione</w:t>
      </w:r>
      <w:r>
        <w:rPr>
          <w:rFonts w:ascii="English111 Adagio BT" w:hAnsi="English111 Adagio BT" w:cstheme="minorHAnsi"/>
          <w:noProof/>
          <w:sz w:val="44"/>
          <w:szCs w:val="44"/>
        </w:rPr>
        <w:t xml:space="preserve"> e del merito</w:t>
      </w:r>
    </w:p>
    <w:p w14:paraId="07F9F1F7" w14:textId="77777777" w:rsidR="00680DB2" w:rsidRDefault="00680DB2" w:rsidP="00680DB2">
      <w:pPr>
        <w:pStyle w:val="Intestazione"/>
        <w:spacing w:line="240" w:lineRule="auto"/>
        <w:jc w:val="center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noProof/>
          <w:sz w:val="28"/>
          <w:szCs w:val="28"/>
        </w:rPr>
        <w:t>Ufficio Scolastico Regionale per la Sicilia</w:t>
      </w:r>
    </w:p>
    <w:p w14:paraId="1AC43EBD" w14:textId="77777777" w:rsidR="00680DB2" w:rsidRDefault="00680DB2" w:rsidP="00680DB2">
      <w:pPr>
        <w:pStyle w:val="Intestazione"/>
        <w:spacing w:line="240" w:lineRule="auto"/>
        <w:jc w:val="center"/>
        <w:rPr>
          <w:rFonts w:ascii="Garamond" w:hAnsi="Garamond" w:cstheme="minorHAnsi"/>
          <w:sz w:val="28"/>
          <w:szCs w:val="28"/>
        </w:rPr>
      </w:pPr>
      <w:r w:rsidRPr="001103EB">
        <w:rPr>
          <w:rFonts w:ascii="Garamond" w:hAnsi="Garamond" w:cstheme="minorHAnsi"/>
          <w:sz w:val="28"/>
          <w:szCs w:val="28"/>
        </w:rPr>
        <w:t>Ufficio IV - Personale della scuola - Affari legali</w:t>
      </w:r>
    </w:p>
    <w:p w14:paraId="1C379050" w14:textId="77777777" w:rsidR="00680DB2" w:rsidRDefault="00680DB2" w:rsidP="00C53B9B">
      <w:pPr>
        <w:pStyle w:val="NormaleWeb"/>
        <w:jc w:val="both"/>
        <w:rPr>
          <w:rFonts w:ascii="Calibri,Bold" w:hAnsi="Calibri,Bold"/>
          <w:b/>
          <w:bCs/>
        </w:rPr>
      </w:pPr>
    </w:p>
    <w:p w14:paraId="62D8CBA5" w14:textId="18D78201" w:rsidR="00C976C2" w:rsidRPr="00097CF8" w:rsidRDefault="00C976C2" w:rsidP="00C53B9B">
      <w:pPr>
        <w:pStyle w:val="NormaleWeb"/>
        <w:jc w:val="both"/>
        <w:rPr>
          <w:b/>
          <w:bCs/>
        </w:rPr>
      </w:pPr>
      <w:r w:rsidRPr="00097CF8">
        <w:rPr>
          <w:rFonts w:ascii="Calibri,Bold" w:hAnsi="Calibri,Bold"/>
          <w:b/>
          <w:bCs/>
        </w:rPr>
        <w:t>Linee guida per le visite a scuole innovative durante il periodo di formazione e di prova, così come previste dalla nota MI</w:t>
      </w:r>
      <w:r w:rsidR="00466C3B">
        <w:rPr>
          <w:rFonts w:ascii="Calibri,Bold" w:hAnsi="Calibri,Bold"/>
          <w:b/>
          <w:bCs/>
        </w:rPr>
        <w:t>M</w:t>
      </w:r>
      <w:r w:rsidRPr="00097CF8">
        <w:rPr>
          <w:rFonts w:ascii="Calibri,Bold" w:hAnsi="Calibri,Bold"/>
          <w:b/>
          <w:bCs/>
        </w:rPr>
        <w:t xml:space="preserve"> </w:t>
      </w:r>
      <w:r w:rsidR="00C53B9B">
        <w:rPr>
          <w:rFonts w:ascii="Calibri,Bold" w:hAnsi="Calibri,Bold"/>
          <w:b/>
          <w:bCs/>
        </w:rPr>
        <w:t xml:space="preserve">n. </w:t>
      </w:r>
      <w:r w:rsidRPr="00097CF8">
        <w:rPr>
          <w:rFonts w:ascii="Calibri,Bold" w:hAnsi="Calibri,Bold"/>
          <w:b/>
          <w:bCs/>
        </w:rPr>
        <w:t>3</w:t>
      </w:r>
      <w:r w:rsidR="001A17F0" w:rsidRPr="00097CF8">
        <w:rPr>
          <w:rFonts w:ascii="Calibri,Bold" w:hAnsi="Calibri,Bold"/>
          <w:b/>
          <w:bCs/>
        </w:rPr>
        <w:t>9972</w:t>
      </w:r>
      <w:r w:rsidRPr="00097CF8">
        <w:rPr>
          <w:rFonts w:ascii="Calibri,Bold" w:hAnsi="Calibri,Bold"/>
          <w:b/>
          <w:bCs/>
        </w:rPr>
        <w:t xml:space="preserve"> del </w:t>
      </w:r>
      <w:r w:rsidR="001A17F0" w:rsidRPr="00097CF8">
        <w:rPr>
          <w:rFonts w:ascii="Calibri,Bold" w:hAnsi="Calibri,Bold"/>
          <w:b/>
          <w:bCs/>
        </w:rPr>
        <w:t>15 novembre</w:t>
      </w:r>
      <w:r w:rsidRPr="00097CF8">
        <w:rPr>
          <w:rFonts w:ascii="Calibri,Bold" w:hAnsi="Calibri,Bold"/>
          <w:b/>
          <w:bCs/>
        </w:rPr>
        <w:t xml:space="preserve"> 2</w:t>
      </w:r>
      <w:r w:rsidR="001A17F0" w:rsidRPr="00097CF8">
        <w:rPr>
          <w:rFonts w:ascii="Calibri,Bold" w:hAnsi="Calibri,Bold"/>
          <w:b/>
          <w:bCs/>
        </w:rPr>
        <w:t>022</w:t>
      </w:r>
      <w:r w:rsidR="00C53B9B">
        <w:rPr>
          <w:rFonts w:ascii="Calibri,Bold" w:hAnsi="Calibri,Bold"/>
          <w:b/>
          <w:bCs/>
        </w:rPr>
        <w:t xml:space="preserve"> e dalla nota USR Sicilia n.</w:t>
      </w:r>
      <w:r w:rsidRPr="00097CF8">
        <w:rPr>
          <w:rFonts w:ascii="Calibri,Bold" w:hAnsi="Calibri,Bold"/>
          <w:b/>
          <w:bCs/>
        </w:rPr>
        <w:t xml:space="preserve"> </w:t>
      </w:r>
      <w:r w:rsidR="00C53B9B" w:rsidRPr="00C53B9B">
        <w:rPr>
          <w:rFonts w:ascii="Calibri,Bold" w:hAnsi="Calibri,Bold"/>
          <w:b/>
          <w:bCs/>
        </w:rPr>
        <w:t>36847 del 29 novembre 2022</w:t>
      </w:r>
      <w:r w:rsidR="00C53B9B">
        <w:rPr>
          <w:color w:val="000000"/>
        </w:rPr>
        <w:t xml:space="preserve">  </w:t>
      </w:r>
    </w:p>
    <w:p w14:paraId="5B43EA74" w14:textId="0BC9E375" w:rsidR="00C12A1F" w:rsidRDefault="001A17F0" w:rsidP="00C53B9B">
      <w:pPr>
        <w:pStyle w:val="Normale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visite, per il loro carattere esperienziale di immersione nel quotidiano, dovranno essere capaci di suscitare motivazione, interesse, desiderio di impegnarsi in azioni di ricerca e di miglioramento e sono finalizzate a favorire il confronto, il dialogo e il reciproco arricchimento. </w:t>
      </w:r>
    </w:p>
    <w:p w14:paraId="754D9790" w14:textId="77777777" w:rsidR="00C12A1F" w:rsidRDefault="00C12A1F" w:rsidP="00C53B9B">
      <w:pPr>
        <w:pStyle w:val="Normale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12A1F">
        <w:rPr>
          <w:rFonts w:ascii="Calibri" w:hAnsi="Calibri" w:cs="Calibri"/>
          <w:sz w:val="22"/>
          <w:szCs w:val="22"/>
        </w:rPr>
        <w:t xml:space="preserve">L’attività di visiting </w:t>
      </w:r>
      <w:proofErr w:type="spellStart"/>
      <w:r w:rsidRPr="00C12A1F">
        <w:rPr>
          <w:rFonts w:ascii="Calibri" w:hAnsi="Calibri" w:cs="Calibri"/>
          <w:sz w:val="22"/>
          <w:szCs w:val="22"/>
        </w:rPr>
        <w:t>dovra</w:t>
      </w:r>
      <w:proofErr w:type="spellEnd"/>
      <w:r w:rsidRPr="00C12A1F">
        <w:rPr>
          <w:rFonts w:ascii="Calibri" w:hAnsi="Calibri" w:cs="Calibri"/>
          <w:sz w:val="22"/>
          <w:szCs w:val="22"/>
        </w:rPr>
        <w:t xml:space="preserve">̀ prevedere la durata massima di due giornate di </w:t>
      </w:r>
      <w:r w:rsidRPr="00C12A1F">
        <w:rPr>
          <w:rFonts w:ascii="Calibri" w:hAnsi="Calibri" w:cs="Calibri"/>
          <w:i/>
          <w:iCs/>
          <w:sz w:val="22"/>
          <w:szCs w:val="22"/>
        </w:rPr>
        <w:t xml:space="preserve">full immersion </w:t>
      </w:r>
      <w:r w:rsidRPr="00C12A1F">
        <w:rPr>
          <w:rFonts w:ascii="Calibri" w:hAnsi="Calibri" w:cs="Calibri"/>
          <w:sz w:val="22"/>
          <w:szCs w:val="22"/>
        </w:rPr>
        <w:t xml:space="preserve">nelle scuole accoglienti, pari ad un massimo di 6 ore per ognuna delle due giornate ed è considerata sostitutiva, relativamente alla sua durata, del monte-ore dedicato ai laboratori formativi. </w:t>
      </w:r>
    </w:p>
    <w:p w14:paraId="28E62D52" w14:textId="31C5334B" w:rsidR="00C12A1F" w:rsidRPr="00C12A1F" w:rsidRDefault="00C12A1F" w:rsidP="00C53B9B">
      <w:pPr>
        <w:pStyle w:val="Normale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12A1F">
        <w:rPr>
          <w:rFonts w:ascii="Calibri" w:hAnsi="Calibri" w:cs="Calibri"/>
          <w:sz w:val="22"/>
          <w:szCs w:val="22"/>
        </w:rPr>
        <w:t>Laddove, per esigenze connesse alle disposizioni attuali e future in merito alla prevenzione del contagio da SARS-CoV-2, non sia possibile organizzare l’</w:t>
      </w:r>
      <w:proofErr w:type="spellStart"/>
      <w:r w:rsidRPr="00C12A1F">
        <w:rPr>
          <w:rFonts w:ascii="Calibri" w:hAnsi="Calibri" w:cs="Calibri"/>
          <w:sz w:val="22"/>
          <w:szCs w:val="22"/>
        </w:rPr>
        <w:t>attivita</w:t>
      </w:r>
      <w:proofErr w:type="spellEnd"/>
      <w:r w:rsidRPr="00C12A1F">
        <w:rPr>
          <w:rFonts w:ascii="Calibri" w:hAnsi="Calibri" w:cs="Calibri"/>
          <w:sz w:val="22"/>
          <w:szCs w:val="22"/>
        </w:rPr>
        <w:t>̀ in presenza, l’</w:t>
      </w:r>
      <w:proofErr w:type="spellStart"/>
      <w:r w:rsidRPr="00C12A1F">
        <w:rPr>
          <w:rFonts w:ascii="Calibri" w:hAnsi="Calibri" w:cs="Calibri"/>
          <w:sz w:val="22"/>
          <w:szCs w:val="22"/>
        </w:rPr>
        <w:t>attivita</w:t>
      </w:r>
      <w:proofErr w:type="spellEnd"/>
      <w:r w:rsidRPr="00C12A1F">
        <w:rPr>
          <w:rFonts w:ascii="Calibri" w:hAnsi="Calibri" w:cs="Calibri"/>
          <w:sz w:val="22"/>
          <w:szCs w:val="22"/>
        </w:rPr>
        <w:t xml:space="preserve">̀ di </w:t>
      </w:r>
      <w:r w:rsidRPr="00C12A1F">
        <w:rPr>
          <w:rFonts w:ascii="Calibri" w:hAnsi="Calibri" w:cs="Calibri"/>
          <w:i/>
          <w:iCs/>
          <w:sz w:val="22"/>
          <w:szCs w:val="22"/>
        </w:rPr>
        <w:t xml:space="preserve">visiting </w:t>
      </w:r>
      <w:r w:rsidRPr="00C12A1F">
        <w:rPr>
          <w:rFonts w:ascii="Calibri" w:hAnsi="Calibri" w:cs="Calibri"/>
          <w:sz w:val="22"/>
          <w:szCs w:val="22"/>
        </w:rPr>
        <w:t xml:space="preserve">non </w:t>
      </w:r>
      <w:proofErr w:type="spellStart"/>
      <w:r w:rsidRPr="00C12A1F">
        <w:rPr>
          <w:rFonts w:ascii="Calibri" w:hAnsi="Calibri" w:cs="Calibri"/>
          <w:sz w:val="22"/>
          <w:szCs w:val="22"/>
        </w:rPr>
        <w:t>sara</w:t>
      </w:r>
      <w:proofErr w:type="spellEnd"/>
      <w:r w:rsidRPr="00C12A1F">
        <w:rPr>
          <w:rFonts w:ascii="Calibri" w:hAnsi="Calibri" w:cs="Calibri"/>
          <w:sz w:val="22"/>
          <w:szCs w:val="22"/>
        </w:rPr>
        <w:t xml:space="preserve">̀ realizzata. </w:t>
      </w:r>
    </w:p>
    <w:p w14:paraId="322CE130" w14:textId="394E73C4" w:rsidR="0027603F" w:rsidRPr="0027603F" w:rsidRDefault="00C976C2" w:rsidP="0027603F">
      <w:pPr>
        <w:pStyle w:val="NormaleWeb"/>
        <w:numPr>
          <w:ilvl w:val="0"/>
          <w:numId w:val="3"/>
        </w:numPr>
        <w:jc w:val="both"/>
        <w:rPr>
          <w:rFonts w:ascii="Calibri,Italic" w:hAnsi="Calibri,Italic"/>
          <w:b/>
          <w:bCs/>
          <w:color w:val="000000" w:themeColor="text1"/>
        </w:rPr>
      </w:pPr>
      <w:r w:rsidRPr="0027603F">
        <w:rPr>
          <w:rFonts w:ascii="Calibri" w:hAnsi="Calibri" w:cs="Calibri"/>
          <w:sz w:val="22"/>
          <w:szCs w:val="22"/>
        </w:rPr>
        <w:t xml:space="preserve">I docenti destinatari di tale </w:t>
      </w:r>
      <w:proofErr w:type="spellStart"/>
      <w:r w:rsidRPr="0027603F">
        <w:rPr>
          <w:rFonts w:ascii="Calibri" w:hAnsi="Calibri" w:cs="Calibri"/>
          <w:sz w:val="22"/>
          <w:szCs w:val="22"/>
        </w:rPr>
        <w:t>attivita</w:t>
      </w:r>
      <w:proofErr w:type="spellEnd"/>
      <w:r w:rsidRPr="0027603F">
        <w:rPr>
          <w:rFonts w:ascii="Calibri" w:hAnsi="Calibri" w:cs="Calibri"/>
          <w:sz w:val="22"/>
          <w:szCs w:val="22"/>
        </w:rPr>
        <w:t xml:space="preserve">̀, saranno individuati, all’interno del contingente </w:t>
      </w:r>
      <w:proofErr w:type="spellStart"/>
      <w:r w:rsidRPr="0027603F">
        <w:rPr>
          <w:rFonts w:ascii="Calibri" w:hAnsi="Calibri" w:cs="Calibri"/>
          <w:sz w:val="22"/>
          <w:szCs w:val="22"/>
        </w:rPr>
        <w:t>gia</w:t>
      </w:r>
      <w:proofErr w:type="spellEnd"/>
      <w:r w:rsidRPr="0027603F">
        <w:rPr>
          <w:rFonts w:ascii="Calibri" w:hAnsi="Calibri" w:cs="Calibri"/>
          <w:sz w:val="22"/>
          <w:szCs w:val="22"/>
        </w:rPr>
        <w:t xml:space="preserve">̀ a loro </w:t>
      </w:r>
      <w:r w:rsidRPr="0027603F">
        <w:rPr>
          <w:rFonts w:ascii="Calibri" w:hAnsi="Calibri" w:cs="Calibri"/>
          <w:color w:val="000000" w:themeColor="text1"/>
          <w:sz w:val="22"/>
          <w:szCs w:val="22"/>
        </w:rPr>
        <w:t xml:space="preserve">assegnato dall’USR per la Sicilia dai Dirigenti delle scuole-polo per la formazione coordinatori delle </w:t>
      </w:r>
      <w:proofErr w:type="spellStart"/>
      <w:r w:rsidRPr="0027603F">
        <w:rPr>
          <w:rFonts w:ascii="Calibri" w:hAnsi="Calibri" w:cs="Calibri"/>
          <w:color w:val="000000" w:themeColor="text1"/>
          <w:sz w:val="22"/>
          <w:szCs w:val="22"/>
        </w:rPr>
        <w:t>attivita</w:t>
      </w:r>
      <w:proofErr w:type="spellEnd"/>
      <w:r w:rsidRPr="0027603F">
        <w:rPr>
          <w:rFonts w:ascii="Calibri" w:hAnsi="Calibri" w:cs="Calibri"/>
          <w:color w:val="000000" w:themeColor="text1"/>
          <w:sz w:val="22"/>
          <w:szCs w:val="22"/>
        </w:rPr>
        <w:t xml:space="preserve">̀, su base volontaria e nel rispetto dei requisiti della nota </w:t>
      </w:r>
      <w:r w:rsidR="00892F71" w:rsidRPr="0027603F">
        <w:rPr>
          <w:rFonts w:ascii="Calibri,Bold" w:hAnsi="Calibri,Bold"/>
          <w:color w:val="000000" w:themeColor="text1"/>
          <w:sz w:val="22"/>
          <w:szCs w:val="22"/>
        </w:rPr>
        <w:t>MI 39972 del 15 novembre 2022</w:t>
      </w:r>
      <w:r w:rsidRPr="0027603F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Pr="0027603F">
        <w:rPr>
          <w:rFonts w:ascii="Calibri" w:hAnsi="Calibri" w:cs="Calibri"/>
          <w:b/>
          <w:bCs/>
          <w:color w:val="000000" w:themeColor="text1"/>
          <w:sz w:val="22"/>
          <w:szCs w:val="22"/>
        </w:rPr>
        <w:t>“</w:t>
      </w:r>
      <w:r w:rsidRPr="0027603F">
        <w:rPr>
          <w:rFonts w:ascii="Calibri,Italic" w:hAnsi="Calibri,Italic"/>
          <w:b/>
          <w:bCs/>
          <w:color w:val="000000" w:themeColor="text1"/>
        </w:rPr>
        <w:t>i criteri d’individuazione dei docenti neoassunti dovranno privilegiare i docenti neoassunti in servizio in scuole</w:t>
      </w:r>
      <w:r w:rsidR="00DE311D" w:rsidRPr="0027603F">
        <w:rPr>
          <w:rFonts w:ascii="Calibri,Italic" w:hAnsi="Calibri,Italic"/>
          <w:b/>
          <w:bCs/>
          <w:color w:val="000000" w:themeColor="text1"/>
        </w:rPr>
        <w:t xml:space="preserve"> assegnatarie dei fondi del PNRR azione 1.4 “Riduzione dei divari”</w:t>
      </w:r>
      <w:r w:rsidR="0027603F" w:rsidRPr="0027603F">
        <w:rPr>
          <w:rFonts w:ascii="Calibri,Italic" w:hAnsi="Calibri,Italic"/>
          <w:b/>
          <w:bCs/>
          <w:color w:val="000000" w:themeColor="text1"/>
        </w:rPr>
        <w:t xml:space="preserve">, in servizio in scuole situate in aree a rischio o a forte processo di immigrazione, </w:t>
      </w:r>
      <w:proofErr w:type="spellStart"/>
      <w:r w:rsidR="0027603F" w:rsidRPr="0027603F">
        <w:rPr>
          <w:rFonts w:ascii="Calibri,Italic" w:hAnsi="Calibri,Italic"/>
          <w:b/>
          <w:bCs/>
          <w:color w:val="000000" w:themeColor="text1"/>
        </w:rPr>
        <w:t>nonche</w:t>
      </w:r>
      <w:proofErr w:type="spellEnd"/>
      <w:r w:rsidR="0027603F" w:rsidRPr="0027603F">
        <w:rPr>
          <w:rFonts w:ascii="Calibri,Italic" w:hAnsi="Calibri,Italic"/>
          <w:b/>
          <w:bCs/>
          <w:color w:val="000000" w:themeColor="text1"/>
        </w:rPr>
        <w:t xml:space="preserve">́ caratterizzate da alto tasso di dispersione scolastica. </w:t>
      </w:r>
    </w:p>
    <w:p w14:paraId="6AE1BD1E" w14:textId="1C0C5DFA" w:rsidR="0027603F" w:rsidRPr="0027603F" w:rsidRDefault="0027603F" w:rsidP="0027603F">
      <w:pPr>
        <w:pStyle w:val="NormaleWeb"/>
        <w:numPr>
          <w:ilvl w:val="0"/>
          <w:numId w:val="3"/>
        </w:numPr>
        <w:jc w:val="both"/>
        <w:rPr>
          <w:rFonts w:ascii="Calibri,Italic" w:hAnsi="Calibri,Italic"/>
          <w:color w:val="000000" w:themeColor="text1"/>
        </w:rPr>
      </w:pPr>
      <w:proofErr w:type="spellStart"/>
      <w:r w:rsidRPr="0027603F">
        <w:rPr>
          <w:rFonts w:ascii="Calibri" w:hAnsi="Calibri" w:cs="Calibri"/>
          <w:b/>
          <w:bCs/>
          <w:color w:val="000000" w:themeColor="text1"/>
        </w:rPr>
        <w:t>Dovra</w:t>
      </w:r>
      <w:proofErr w:type="spellEnd"/>
      <w:r w:rsidRPr="0027603F">
        <w:rPr>
          <w:rFonts w:ascii="Calibri" w:hAnsi="Calibri" w:cs="Calibri"/>
          <w:b/>
          <w:bCs/>
          <w:color w:val="000000" w:themeColor="text1"/>
        </w:rPr>
        <w:t>̀</w:t>
      </w:r>
      <w:r w:rsidRPr="0027603F">
        <w:rPr>
          <w:rFonts w:ascii="Calibri,Italic" w:hAnsi="Calibri,Italic"/>
          <w:b/>
          <w:bCs/>
          <w:color w:val="000000" w:themeColor="text1"/>
        </w:rPr>
        <w:t>, inoltre, essere valutata la stretta coerenza del progetto innovativo proposto dalla scuola con le aree tematiche privilegiate nel bilancio di competenze del neoassunto e lo svolgimento del visiting nello stesso ordine di scuola della scuola proponente</w:t>
      </w:r>
      <w:r w:rsidRPr="0027603F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Pr="0027603F">
        <w:rPr>
          <w:rFonts w:ascii="Calibri" w:hAnsi="Calibri" w:cs="Calibri"/>
          <w:color w:val="000000" w:themeColor="text1"/>
          <w:sz w:val="22"/>
          <w:szCs w:val="22"/>
        </w:rPr>
        <w:t xml:space="preserve"> Si raccomanda, infine, di prevedere un’equa individuazione dei docenti partecipanti anche rispetto all’ordine di scuola di appartenenza.</w:t>
      </w:r>
    </w:p>
    <w:p w14:paraId="25433038" w14:textId="03CE1041" w:rsidR="00C976C2" w:rsidRPr="0027603F" w:rsidRDefault="00C976C2" w:rsidP="00C976C2">
      <w:pPr>
        <w:pStyle w:val="NormaleWeb"/>
        <w:numPr>
          <w:ilvl w:val="0"/>
          <w:numId w:val="3"/>
        </w:numPr>
        <w:jc w:val="both"/>
        <w:rPr>
          <w:rFonts w:ascii="Calibri,Italic" w:hAnsi="Calibri,Italic"/>
          <w:b/>
          <w:bCs/>
          <w:color w:val="000000" w:themeColor="text1"/>
        </w:rPr>
      </w:pPr>
      <w:r w:rsidRPr="0027603F">
        <w:rPr>
          <w:rFonts w:ascii="Calibri" w:hAnsi="Calibri" w:cs="Calibri"/>
          <w:b/>
          <w:bCs/>
          <w:sz w:val="22"/>
          <w:szCs w:val="22"/>
        </w:rPr>
        <w:t xml:space="preserve"> I docenti in servizio nelle scuole oggetto del </w:t>
      </w:r>
      <w:r w:rsidRPr="0027603F">
        <w:rPr>
          <w:rFonts w:ascii="Calibri,Italic" w:hAnsi="Calibri,Italic"/>
          <w:b/>
          <w:bCs/>
          <w:sz w:val="22"/>
          <w:szCs w:val="22"/>
        </w:rPr>
        <w:t xml:space="preserve">visiting </w:t>
      </w:r>
      <w:r w:rsidRPr="0027603F">
        <w:rPr>
          <w:rFonts w:ascii="Calibri" w:hAnsi="Calibri" w:cs="Calibri"/>
          <w:b/>
          <w:bCs/>
          <w:sz w:val="22"/>
          <w:szCs w:val="22"/>
        </w:rPr>
        <w:t xml:space="preserve">non possono svolgere tale </w:t>
      </w:r>
      <w:proofErr w:type="spellStart"/>
      <w:r w:rsidRPr="0027603F">
        <w:rPr>
          <w:rFonts w:ascii="Calibri" w:hAnsi="Calibri" w:cs="Calibri"/>
          <w:b/>
          <w:bCs/>
          <w:sz w:val="22"/>
          <w:szCs w:val="22"/>
        </w:rPr>
        <w:t>attivita</w:t>
      </w:r>
      <w:proofErr w:type="spellEnd"/>
      <w:r w:rsidRPr="0027603F">
        <w:rPr>
          <w:rFonts w:ascii="Calibri" w:hAnsi="Calibri" w:cs="Calibri"/>
          <w:b/>
          <w:bCs/>
          <w:sz w:val="22"/>
          <w:szCs w:val="22"/>
        </w:rPr>
        <w:t xml:space="preserve">̀ nella propria sede di </w:t>
      </w:r>
      <w:proofErr w:type="spellStart"/>
      <w:r w:rsidRPr="0027603F">
        <w:rPr>
          <w:rFonts w:ascii="Calibri" w:hAnsi="Calibri" w:cs="Calibri"/>
          <w:b/>
          <w:bCs/>
          <w:sz w:val="22"/>
          <w:szCs w:val="22"/>
        </w:rPr>
        <w:t>titolarita</w:t>
      </w:r>
      <w:proofErr w:type="spellEnd"/>
      <w:r w:rsidRPr="0027603F">
        <w:rPr>
          <w:rFonts w:ascii="Calibri" w:hAnsi="Calibri" w:cs="Calibri"/>
          <w:b/>
          <w:bCs/>
          <w:sz w:val="22"/>
          <w:szCs w:val="22"/>
        </w:rPr>
        <w:t xml:space="preserve">̀. </w:t>
      </w:r>
    </w:p>
    <w:p w14:paraId="1D9D954F" w14:textId="06639FFE" w:rsidR="00C976C2" w:rsidRPr="0027603F" w:rsidRDefault="00C976C2" w:rsidP="00C976C2">
      <w:pPr>
        <w:pStyle w:val="NormaleWeb"/>
        <w:numPr>
          <w:ilvl w:val="0"/>
          <w:numId w:val="3"/>
        </w:numPr>
        <w:jc w:val="both"/>
        <w:rPr>
          <w:rFonts w:ascii="Calibri,Italic" w:hAnsi="Calibri,Italic"/>
          <w:color w:val="000000" w:themeColor="text1"/>
        </w:rPr>
      </w:pPr>
      <w:r w:rsidRPr="0027603F">
        <w:rPr>
          <w:rFonts w:ascii="Calibri" w:hAnsi="Calibri" w:cs="Calibri"/>
          <w:sz w:val="22"/>
          <w:szCs w:val="22"/>
        </w:rPr>
        <w:t>L’</w:t>
      </w:r>
      <w:proofErr w:type="spellStart"/>
      <w:r w:rsidRPr="0027603F">
        <w:rPr>
          <w:rFonts w:ascii="Calibri" w:hAnsi="Calibri" w:cs="Calibri"/>
          <w:sz w:val="22"/>
          <w:szCs w:val="22"/>
        </w:rPr>
        <w:t>attivita</w:t>
      </w:r>
      <w:proofErr w:type="spellEnd"/>
      <w:r w:rsidRPr="0027603F">
        <w:rPr>
          <w:rFonts w:ascii="Calibri" w:hAnsi="Calibri" w:cs="Calibri"/>
          <w:sz w:val="22"/>
          <w:szCs w:val="22"/>
        </w:rPr>
        <w:t xml:space="preserve">̀ di visiting </w:t>
      </w:r>
      <w:proofErr w:type="spellStart"/>
      <w:r w:rsidRPr="0027603F">
        <w:rPr>
          <w:rFonts w:ascii="Calibri" w:hAnsi="Calibri" w:cs="Calibri"/>
          <w:sz w:val="22"/>
          <w:szCs w:val="22"/>
        </w:rPr>
        <w:t>sara</w:t>
      </w:r>
      <w:proofErr w:type="spellEnd"/>
      <w:r w:rsidRPr="0027603F">
        <w:rPr>
          <w:rFonts w:ascii="Calibri" w:hAnsi="Calibri" w:cs="Calibri"/>
          <w:sz w:val="22"/>
          <w:szCs w:val="22"/>
        </w:rPr>
        <w:t>̀ effettuata in prevalenza in piccol</w:t>
      </w:r>
      <w:r w:rsidR="00097CF8" w:rsidRPr="0027603F">
        <w:rPr>
          <w:rFonts w:ascii="Calibri" w:hAnsi="Calibri" w:cs="Calibri"/>
          <w:sz w:val="22"/>
          <w:szCs w:val="22"/>
        </w:rPr>
        <w:t>i</w:t>
      </w:r>
      <w:r w:rsidRPr="0027603F">
        <w:rPr>
          <w:rFonts w:ascii="Calibri" w:hAnsi="Calibri" w:cs="Calibri"/>
          <w:sz w:val="22"/>
          <w:szCs w:val="22"/>
        </w:rPr>
        <w:t xml:space="preserve"> gruppi e con il supporto di un tutor, individuato dal Dirigente della scuola ospitante, di preferenza, fra le funzioni strumentali o i componenti dello staff della dirigenza. </w:t>
      </w:r>
    </w:p>
    <w:p w14:paraId="4175BDAF" w14:textId="31DB8D90" w:rsidR="00C976C2" w:rsidRPr="0027603F" w:rsidRDefault="00C976C2" w:rsidP="00C976C2">
      <w:pPr>
        <w:pStyle w:val="NormaleWeb"/>
        <w:numPr>
          <w:ilvl w:val="0"/>
          <w:numId w:val="3"/>
        </w:numPr>
        <w:jc w:val="both"/>
        <w:rPr>
          <w:rFonts w:ascii="Calibri,Italic" w:hAnsi="Calibri,Italic"/>
          <w:color w:val="000000" w:themeColor="text1"/>
        </w:rPr>
      </w:pPr>
      <w:r w:rsidRPr="0027603F">
        <w:rPr>
          <w:rFonts w:ascii="Calibri" w:hAnsi="Calibri" w:cs="Calibri"/>
          <w:sz w:val="22"/>
          <w:szCs w:val="22"/>
        </w:rPr>
        <w:t xml:space="preserve">Non è previsto alcun rimborso spese per viaggio e/o vitto: le spese di trasporto per raggiungere le sedi del </w:t>
      </w:r>
      <w:r w:rsidRPr="0027603F">
        <w:rPr>
          <w:rFonts w:ascii="Calibri,Italic" w:hAnsi="Calibri,Italic"/>
          <w:sz w:val="22"/>
          <w:szCs w:val="22"/>
        </w:rPr>
        <w:t xml:space="preserve">visiting </w:t>
      </w:r>
      <w:r w:rsidRPr="0027603F">
        <w:rPr>
          <w:rFonts w:ascii="Calibri" w:hAnsi="Calibri" w:cs="Calibri"/>
          <w:sz w:val="22"/>
          <w:szCs w:val="22"/>
        </w:rPr>
        <w:t xml:space="preserve">e il pranzo sono a carico dei partecipanti. </w:t>
      </w:r>
    </w:p>
    <w:p w14:paraId="5CFAAF13" w14:textId="4D5C0383" w:rsidR="00C976C2" w:rsidRPr="0027603F" w:rsidRDefault="00C976C2" w:rsidP="00C976C2">
      <w:pPr>
        <w:pStyle w:val="NormaleWeb"/>
        <w:numPr>
          <w:ilvl w:val="0"/>
          <w:numId w:val="3"/>
        </w:numPr>
        <w:jc w:val="both"/>
        <w:rPr>
          <w:rFonts w:ascii="Calibri,Italic" w:hAnsi="Calibri,Italic"/>
          <w:color w:val="000000" w:themeColor="text1"/>
        </w:rPr>
      </w:pPr>
      <w:r w:rsidRPr="0027603F">
        <w:rPr>
          <w:rFonts w:ascii="Calibri" w:hAnsi="Calibri" w:cs="Calibri"/>
          <w:sz w:val="22"/>
          <w:szCs w:val="22"/>
        </w:rPr>
        <w:t>L’</w:t>
      </w:r>
      <w:proofErr w:type="spellStart"/>
      <w:r w:rsidRPr="0027603F">
        <w:rPr>
          <w:rFonts w:ascii="Calibri" w:hAnsi="Calibri" w:cs="Calibri"/>
          <w:sz w:val="22"/>
          <w:szCs w:val="22"/>
        </w:rPr>
        <w:t>attivita</w:t>
      </w:r>
      <w:proofErr w:type="spellEnd"/>
      <w:r w:rsidRPr="0027603F">
        <w:rPr>
          <w:rFonts w:ascii="Calibri" w:hAnsi="Calibri" w:cs="Calibri"/>
          <w:sz w:val="22"/>
          <w:szCs w:val="22"/>
        </w:rPr>
        <w:t xml:space="preserve">̀ di visiting si svolge </w:t>
      </w:r>
      <w:r w:rsidRPr="0027603F">
        <w:rPr>
          <w:rFonts w:ascii="Calibri" w:hAnsi="Calibri" w:cs="Calibri"/>
          <w:color w:val="000000" w:themeColor="text1"/>
          <w:sz w:val="22"/>
          <w:szCs w:val="22"/>
        </w:rPr>
        <w:t xml:space="preserve">sulla base di una convenzione fra scuola-polo e scuola accogliente, individuata fra quelle presenti nell’albo costituito dall’USR Sicilia. La convenzione </w:t>
      </w:r>
      <w:proofErr w:type="spellStart"/>
      <w:r w:rsidRPr="0027603F">
        <w:rPr>
          <w:rFonts w:ascii="Calibri" w:hAnsi="Calibri" w:cs="Calibri"/>
          <w:color w:val="000000" w:themeColor="text1"/>
          <w:sz w:val="22"/>
          <w:szCs w:val="22"/>
        </w:rPr>
        <w:t>dovra</w:t>
      </w:r>
      <w:proofErr w:type="spellEnd"/>
      <w:r w:rsidRPr="0027603F">
        <w:rPr>
          <w:rFonts w:ascii="Calibri" w:hAnsi="Calibri" w:cs="Calibri"/>
          <w:color w:val="000000" w:themeColor="text1"/>
          <w:sz w:val="22"/>
          <w:szCs w:val="22"/>
        </w:rPr>
        <w:t xml:space="preserve">̀ contenere, oltre tutte le informazioni ritenute utili dai Dirigenti delle scuole-polo </w:t>
      </w:r>
      <w:r w:rsidRPr="0027603F">
        <w:rPr>
          <w:rFonts w:ascii="Calibri" w:hAnsi="Calibri" w:cs="Calibri"/>
          <w:sz w:val="22"/>
          <w:szCs w:val="22"/>
        </w:rPr>
        <w:t xml:space="preserve">per la </w:t>
      </w:r>
      <w:proofErr w:type="spellStart"/>
      <w:r w:rsidRPr="0027603F">
        <w:rPr>
          <w:rFonts w:ascii="Calibri" w:hAnsi="Calibri" w:cs="Calibri"/>
          <w:sz w:val="22"/>
          <w:szCs w:val="22"/>
        </w:rPr>
        <w:t>piu</w:t>
      </w:r>
      <w:proofErr w:type="spellEnd"/>
      <w:r w:rsidRPr="0027603F">
        <w:rPr>
          <w:rFonts w:ascii="Calibri" w:hAnsi="Calibri" w:cs="Calibri"/>
          <w:sz w:val="22"/>
          <w:szCs w:val="22"/>
        </w:rPr>
        <w:t xml:space="preserve">̀ efficace realizzazione della visita, in particolare: </w:t>
      </w:r>
    </w:p>
    <w:p w14:paraId="181B5734" w14:textId="77777777" w:rsidR="00C976C2" w:rsidRPr="00097CF8" w:rsidRDefault="00C976C2" w:rsidP="00C976C2">
      <w:pPr>
        <w:pStyle w:val="NormaleWeb"/>
        <w:numPr>
          <w:ilvl w:val="0"/>
          <w:numId w:val="1"/>
        </w:numPr>
        <w:rPr>
          <w:color w:val="000000" w:themeColor="text1"/>
        </w:rPr>
      </w:pPr>
      <w:r w:rsidRPr="00097CF8">
        <w:rPr>
          <w:rFonts w:ascii="Calibri" w:hAnsi="Calibri" w:cs="Calibri"/>
          <w:color w:val="000000" w:themeColor="text1"/>
          <w:sz w:val="22"/>
          <w:szCs w:val="22"/>
        </w:rPr>
        <w:t xml:space="preserve">-  il n. delle ore previste; </w:t>
      </w:r>
    </w:p>
    <w:p w14:paraId="6BED1D8F" w14:textId="77777777" w:rsidR="00C976C2" w:rsidRPr="00097CF8" w:rsidRDefault="00C976C2" w:rsidP="00C976C2">
      <w:pPr>
        <w:pStyle w:val="NormaleWeb"/>
        <w:numPr>
          <w:ilvl w:val="0"/>
          <w:numId w:val="1"/>
        </w:numPr>
        <w:rPr>
          <w:color w:val="000000" w:themeColor="text1"/>
        </w:rPr>
      </w:pPr>
      <w:r w:rsidRPr="00097CF8">
        <w:rPr>
          <w:rFonts w:ascii="Calibri" w:hAnsi="Calibri" w:cs="Calibri"/>
          <w:color w:val="000000" w:themeColor="text1"/>
          <w:sz w:val="22"/>
          <w:szCs w:val="22"/>
        </w:rPr>
        <w:t>-  una breve descrizione dell’</w:t>
      </w:r>
      <w:proofErr w:type="spellStart"/>
      <w:r w:rsidRPr="00097CF8">
        <w:rPr>
          <w:rFonts w:ascii="Calibri" w:hAnsi="Calibri" w:cs="Calibri"/>
          <w:color w:val="000000" w:themeColor="text1"/>
          <w:sz w:val="22"/>
          <w:szCs w:val="22"/>
        </w:rPr>
        <w:t>attivita</w:t>
      </w:r>
      <w:proofErr w:type="spellEnd"/>
      <w:r w:rsidRPr="00097CF8">
        <w:rPr>
          <w:rFonts w:ascii="Calibri" w:hAnsi="Calibri" w:cs="Calibri"/>
          <w:color w:val="000000" w:themeColor="text1"/>
          <w:sz w:val="22"/>
          <w:szCs w:val="22"/>
        </w:rPr>
        <w:t xml:space="preserve">̀ osservata; </w:t>
      </w:r>
    </w:p>
    <w:p w14:paraId="0293F595" w14:textId="4D2FED42" w:rsidR="00C976C2" w:rsidRPr="00F16A04" w:rsidRDefault="00C976C2" w:rsidP="00C976C2">
      <w:pPr>
        <w:pStyle w:val="NormaleWeb"/>
        <w:numPr>
          <w:ilvl w:val="0"/>
          <w:numId w:val="1"/>
        </w:numPr>
        <w:rPr>
          <w:color w:val="000000" w:themeColor="text1"/>
        </w:rPr>
      </w:pPr>
      <w:r w:rsidRPr="00097CF8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-  i riferimenti al bilancio di competenze e al patto </w:t>
      </w:r>
      <w:r w:rsidR="00F16A04">
        <w:rPr>
          <w:rFonts w:ascii="Calibri" w:hAnsi="Calibri" w:cs="Calibri"/>
          <w:color w:val="000000" w:themeColor="text1"/>
          <w:sz w:val="22"/>
          <w:szCs w:val="22"/>
        </w:rPr>
        <w:t>per lo sviluppo professionale</w:t>
      </w:r>
      <w:r w:rsidRPr="00097CF8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36D17589" w14:textId="78AA5BA9" w:rsidR="00C976C2" w:rsidRPr="00F16A04" w:rsidRDefault="00C976C2" w:rsidP="00F16A04">
      <w:pPr>
        <w:pStyle w:val="NormaleWeb"/>
        <w:numPr>
          <w:ilvl w:val="0"/>
          <w:numId w:val="1"/>
        </w:numPr>
        <w:rPr>
          <w:color w:val="000000" w:themeColor="text1"/>
        </w:rPr>
      </w:pPr>
      <w:r w:rsidRPr="00F16A04">
        <w:rPr>
          <w:rFonts w:ascii="Calibri" w:hAnsi="Calibri" w:cs="Calibri"/>
          <w:color w:val="000000" w:themeColor="text1"/>
          <w:sz w:val="22"/>
          <w:szCs w:val="22"/>
        </w:rPr>
        <w:t xml:space="preserve">-  il riferimento ad una delle aree </w:t>
      </w:r>
      <w:r w:rsidR="00F16A04" w:rsidRPr="00F16A04">
        <w:rPr>
          <w:rFonts w:ascii="Calibri" w:hAnsi="Calibri" w:cs="Calibri"/>
          <w:sz w:val="22"/>
          <w:szCs w:val="22"/>
        </w:rPr>
        <w:t xml:space="preserve">trasversali utili alla strutturazione dei laboratori formati </w:t>
      </w:r>
      <w:r w:rsidRPr="00F16A04">
        <w:rPr>
          <w:rFonts w:ascii="Calibri" w:hAnsi="Calibri" w:cs="Calibri"/>
          <w:color w:val="000000" w:themeColor="text1"/>
          <w:sz w:val="22"/>
          <w:szCs w:val="22"/>
        </w:rPr>
        <w:t xml:space="preserve">previste dall’art. 8 </w:t>
      </w:r>
      <w:r w:rsidR="00097CF8" w:rsidRPr="00F16A04">
        <w:rPr>
          <w:rFonts w:ascii="Calibri" w:hAnsi="Calibri" w:cs="Calibri"/>
          <w:color w:val="000000" w:themeColor="text1"/>
          <w:sz w:val="22"/>
          <w:szCs w:val="22"/>
        </w:rPr>
        <w:t xml:space="preserve">comma 4 </w:t>
      </w:r>
      <w:r w:rsidRPr="00F16A04">
        <w:rPr>
          <w:rFonts w:ascii="Calibri" w:hAnsi="Calibri" w:cs="Calibri"/>
          <w:color w:val="000000" w:themeColor="text1"/>
          <w:sz w:val="22"/>
          <w:szCs w:val="22"/>
        </w:rPr>
        <w:t xml:space="preserve">del D.M. </w:t>
      </w:r>
      <w:r w:rsidR="00097CF8" w:rsidRPr="00F16A04">
        <w:rPr>
          <w:rFonts w:ascii="Calibri" w:hAnsi="Calibri" w:cs="Calibri"/>
          <w:color w:val="000000" w:themeColor="text1"/>
          <w:sz w:val="22"/>
          <w:szCs w:val="22"/>
        </w:rPr>
        <w:t>226</w:t>
      </w:r>
      <w:r w:rsidRPr="00F16A04">
        <w:rPr>
          <w:rFonts w:ascii="Calibri" w:hAnsi="Calibri" w:cs="Calibri"/>
          <w:color w:val="000000" w:themeColor="text1"/>
          <w:sz w:val="22"/>
          <w:szCs w:val="22"/>
        </w:rPr>
        <w:t>/20</w:t>
      </w:r>
      <w:r w:rsidR="00097CF8" w:rsidRPr="00F16A04">
        <w:rPr>
          <w:rFonts w:ascii="Calibri" w:hAnsi="Calibri" w:cs="Calibri"/>
          <w:color w:val="000000" w:themeColor="text1"/>
          <w:sz w:val="22"/>
          <w:szCs w:val="22"/>
        </w:rPr>
        <w:t>22</w:t>
      </w:r>
      <w:r w:rsidR="00F16A04">
        <w:rPr>
          <w:rFonts w:ascii="Calibri" w:hAnsi="Calibri" w:cs="Calibri"/>
          <w:sz w:val="22"/>
          <w:szCs w:val="22"/>
        </w:rPr>
        <w:t>;</w:t>
      </w:r>
      <w:r w:rsidRPr="00F16A04">
        <w:rPr>
          <w:rFonts w:ascii="Calibri" w:hAnsi="Calibri" w:cs="Calibri"/>
          <w:sz w:val="22"/>
          <w:szCs w:val="22"/>
        </w:rPr>
        <w:t xml:space="preserve"> </w:t>
      </w:r>
    </w:p>
    <w:p w14:paraId="1C96DDE2" w14:textId="41EFA304" w:rsidR="00C976C2" w:rsidRDefault="0027603F" w:rsidP="00F16A04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C976C2">
        <w:rPr>
          <w:rFonts w:ascii="Calibri" w:hAnsi="Calibri" w:cs="Calibri"/>
          <w:sz w:val="22"/>
          <w:szCs w:val="22"/>
        </w:rPr>
        <w:t xml:space="preserve">. Il docente neoassunto è tenuto a raccogliere in una scheda, che </w:t>
      </w:r>
      <w:proofErr w:type="spellStart"/>
      <w:r w:rsidR="00C976C2">
        <w:rPr>
          <w:rFonts w:ascii="Calibri" w:hAnsi="Calibri" w:cs="Calibri"/>
          <w:sz w:val="22"/>
          <w:szCs w:val="22"/>
        </w:rPr>
        <w:t>verra</w:t>
      </w:r>
      <w:proofErr w:type="spellEnd"/>
      <w:r w:rsidR="00C976C2">
        <w:rPr>
          <w:rFonts w:ascii="Calibri" w:hAnsi="Calibri" w:cs="Calibri"/>
          <w:sz w:val="22"/>
          <w:szCs w:val="22"/>
        </w:rPr>
        <w:t xml:space="preserve">̀ fornita dall’USR, i dati, le osservazioni e tutto quanto ritenuto utile per l’inserimento dell’esperienza nell’apposita sezione del Portfolio on line. </w:t>
      </w:r>
    </w:p>
    <w:p w14:paraId="2556ACA5" w14:textId="3223907B" w:rsidR="00F16A04" w:rsidRDefault="0027603F" w:rsidP="00F16A04">
      <w:pPr>
        <w:pStyle w:val="NormaleWeb"/>
      </w:pPr>
      <w:r>
        <w:rPr>
          <w:rFonts w:ascii="Calibri" w:hAnsi="Calibri" w:cs="Calibri"/>
          <w:sz w:val="22"/>
          <w:szCs w:val="22"/>
        </w:rPr>
        <w:t>11</w:t>
      </w:r>
      <w:r w:rsidR="00F16A04">
        <w:rPr>
          <w:rFonts w:ascii="Calibri" w:hAnsi="Calibri" w:cs="Calibri"/>
          <w:sz w:val="22"/>
          <w:szCs w:val="22"/>
        </w:rPr>
        <w:t>. Laddove, per esigenze connesse alle disposizioni attuali e future in merito alla prevenzione del contagio da SARS-CoV-2, non sia possibile organizzare l’</w:t>
      </w:r>
      <w:proofErr w:type="spellStart"/>
      <w:r w:rsidR="00F16A04">
        <w:rPr>
          <w:rFonts w:ascii="Calibri" w:hAnsi="Calibri" w:cs="Calibri"/>
          <w:sz w:val="22"/>
          <w:szCs w:val="22"/>
        </w:rPr>
        <w:t>attivita</w:t>
      </w:r>
      <w:proofErr w:type="spellEnd"/>
      <w:r w:rsidR="00F16A04">
        <w:rPr>
          <w:rFonts w:ascii="Calibri" w:hAnsi="Calibri" w:cs="Calibri"/>
          <w:sz w:val="22"/>
          <w:szCs w:val="22"/>
        </w:rPr>
        <w:t>̀ in presenza, l’</w:t>
      </w:r>
      <w:proofErr w:type="spellStart"/>
      <w:r w:rsidR="00F16A04">
        <w:rPr>
          <w:rFonts w:ascii="Calibri" w:hAnsi="Calibri" w:cs="Calibri"/>
          <w:sz w:val="22"/>
          <w:szCs w:val="22"/>
        </w:rPr>
        <w:t>attivita</w:t>
      </w:r>
      <w:proofErr w:type="spellEnd"/>
      <w:r w:rsidR="00F16A04">
        <w:rPr>
          <w:rFonts w:ascii="Calibri" w:hAnsi="Calibri" w:cs="Calibri"/>
          <w:sz w:val="22"/>
          <w:szCs w:val="22"/>
        </w:rPr>
        <w:t xml:space="preserve">̀ di </w:t>
      </w:r>
      <w:r w:rsidR="00F16A04">
        <w:rPr>
          <w:rFonts w:ascii="Calibri" w:hAnsi="Calibri" w:cs="Calibri"/>
          <w:i/>
          <w:iCs/>
          <w:sz w:val="22"/>
          <w:szCs w:val="22"/>
        </w:rPr>
        <w:t xml:space="preserve">visiting </w:t>
      </w:r>
      <w:r w:rsidR="00F16A04">
        <w:rPr>
          <w:rFonts w:ascii="Calibri" w:hAnsi="Calibri" w:cs="Calibri"/>
          <w:sz w:val="22"/>
          <w:szCs w:val="22"/>
        </w:rPr>
        <w:t xml:space="preserve">non </w:t>
      </w:r>
      <w:proofErr w:type="spellStart"/>
      <w:r w:rsidR="00F16A04">
        <w:rPr>
          <w:rFonts w:ascii="Calibri" w:hAnsi="Calibri" w:cs="Calibri"/>
          <w:sz w:val="22"/>
          <w:szCs w:val="22"/>
        </w:rPr>
        <w:t>sara</w:t>
      </w:r>
      <w:proofErr w:type="spellEnd"/>
      <w:r w:rsidR="00F16A04">
        <w:rPr>
          <w:rFonts w:ascii="Calibri" w:hAnsi="Calibri" w:cs="Calibri"/>
          <w:sz w:val="22"/>
          <w:szCs w:val="22"/>
        </w:rPr>
        <w:t xml:space="preserve">̀ realizzata. </w:t>
      </w:r>
    </w:p>
    <w:p w14:paraId="0814B473" w14:textId="092A0A77" w:rsidR="00F16A04" w:rsidRDefault="00F16A04" w:rsidP="00F16A04">
      <w:pPr>
        <w:pStyle w:val="NormaleWeb"/>
      </w:pPr>
    </w:p>
    <w:p w14:paraId="4AF20EC4" w14:textId="77777777" w:rsidR="00B75F3F" w:rsidRDefault="00B75F3F"/>
    <w:sectPr w:rsidR="00B75F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English111 Adagio BT">
    <w:altName w:val="Calibri"/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Calibri,Italic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FDB"/>
    <w:multiLevelType w:val="hybridMultilevel"/>
    <w:tmpl w:val="09BA78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27724"/>
    <w:multiLevelType w:val="multilevel"/>
    <w:tmpl w:val="C1A8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F0825"/>
    <w:multiLevelType w:val="hybridMultilevel"/>
    <w:tmpl w:val="4F1EB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C1DE4"/>
    <w:multiLevelType w:val="hybridMultilevel"/>
    <w:tmpl w:val="DC32FA74"/>
    <w:lvl w:ilvl="0" w:tplc="FE4087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22E40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89BF8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884BEA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AE81D2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D4A962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3EE680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47092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A23CC6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57413644">
    <w:abstractNumId w:val="1"/>
  </w:num>
  <w:num w:numId="2" w16cid:durableId="949778474">
    <w:abstractNumId w:val="2"/>
  </w:num>
  <w:num w:numId="3" w16cid:durableId="589654673">
    <w:abstractNumId w:val="0"/>
  </w:num>
  <w:num w:numId="4" w16cid:durableId="1571886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C2"/>
    <w:rsid w:val="00097CF8"/>
    <w:rsid w:val="000E1FA8"/>
    <w:rsid w:val="001A17F0"/>
    <w:rsid w:val="0027603F"/>
    <w:rsid w:val="00466C3B"/>
    <w:rsid w:val="005507B4"/>
    <w:rsid w:val="005F03BE"/>
    <w:rsid w:val="00680DB2"/>
    <w:rsid w:val="00892F71"/>
    <w:rsid w:val="00B75F3F"/>
    <w:rsid w:val="00C12A1F"/>
    <w:rsid w:val="00C53B9B"/>
    <w:rsid w:val="00C976C2"/>
    <w:rsid w:val="00DE311D"/>
    <w:rsid w:val="00F1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967E"/>
  <w15:chartTrackingRefBased/>
  <w15:docId w15:val="{4AA27AE2-3B3A-7747-90A9-BA2BA9C5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76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0DB2"/>
    <w:pPr>
      <w:tabs>
        <w:tab w:val="center" w:pos="4819"/>
        <w:tab w:val="right" w:pos="9638"/>
      </w:tabs>
      <w:spacing w:after="60" w:line="312" w:lineRule="auto"/>
      <w:jc w:val="both"/>
    </w:pPr>
    <w:rPr>
      <w:rFonts w:ascii="Calibri" w:eastAsia="Calibri" w:hAnsi="Calibri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DB2"/>
    <w:rPr>
      <w:rFonts w:ascii="Calibri" w:eastAsia="Calibri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7603F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2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0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4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2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2022-11-24T14:28:00Z</dcterms:created>
  <dcterms:modified xsi:type="dcterms:W3CDTF">2022-12-22T11:33:00Z</dcterms:modified>
</cp:coreProperties>
</file>